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2A" w14:textId="77777777" w:rsidR="007577BE" w:rsidRDefault="007577BE" w:rsidP="000A3A34">
      <w:pPr>
        <w:ind w:left="709"/>
        <w:jc w:val="center"/>
        <w:rPr>
          <w:rFonts w:cs="Arial"/>
          <w:b/>
          <w:snapToGrid w:val="0"/>
          <w:sz w:val="32"/>
          <w:szCs w:val="32"/>
        </w:rPr>
      </w:pPr>
    </w:p>
    <w:p w14:paraId="65EEFA89" w14:textId="7339C89E" w:rsidR="00E456C5" w:rsidRPr="00E82DC4" w:rsidRDefault="00E456C5" w:rsidP="000A3A34">
      <w:pPr>
        <w:ind w:left="709"/>
        <w:jc w:val="center"/>
        <w:rPr>
          <w:rFonts w:ascii="Arial" w:hAnsi="Arial" w:cs="Arial"/>
          <w:b/>
          <w:snapToGrid w:val="0"/>
          <w:sz w:val="36"/>
          <w:szCs w:val="36"/>
          <w:u w:val="single"/>
        </w:rPr>
      </w:pPr>
      <w:r w:rsidRPr="00E82DC4">
        <w:rPr>
          <w:rFonts w:ascii="Arial" w:hAnsi="Arial" w:cs="Arial"/>
          <w:b/>
          <w:snapToGrid w:val="0"/>
          <w:sz w:val="36"/>
          <w:szCs w:val="36"/>
          <w:u w:val="single"/>
        </w:rPr>
        <w:t>Safeguarding Vulnerable Adults</w:t>
      </w:r>
    </w:p>
    <w:p w14:paraId="5A2635D1" w14:textId="77777777" w:rsidR="00CE45E7" w:rsidRPr="00C74446" w:rsidRDefault="00CE45E7" w:rsidP="000A3A34">
      <w:pPr>
        <w:ind w:left="709"/>
        <w:jc w:val="center"/>
        <w:rPr>
          <w:rFonts w:ascii="Arial" w:hAnsi="Arial" w:cs="Arial"/>
          <w:b/>
          <w:snapToGrid w:val="0"/>
          <w:sz w:val="32"/>
          <w:szCs w:val="32"/>
        </w:rPr>
      </w:pPr>
    </w:p>
    <w:p w14:paraId="69E9E1CE" w14:textId="53D5B144" w:rsidR="00E456C5" w:rsidRPr="00CE71A4" w:rsidRDefault="00E456C5" w:rsidP="00CE71A4">
      <w:pPr>
        <w:rPr>
          <w:rFonts w:ascii="Arial" w:hAnsi="Arial" w:cs="Arial"/>
          <w:b/>
          <w:snapToGrid w:val="0"/>
          <w:sz w:val="36"/>
          <w:szCs w:val="36"/>
        </w:rPr>
      </w:pPr>
      <w:r w:rsidRPr="00CE71A4">
        <w:rPr>
          <w:rFonts w:ascii="Arial" w:hAnsi="Arial" w:cs="Arial"/>
          <w:b/>
          <w:snapToGrid w:val="0"/>
          <w:sz w:val="36"/>
          <w:szCs w:val="36"/>
        </w:rPr>
        <w:t>Organisational Commitment</w:t>
      </w:r>
    </w:p>
    <w:p w14:paraId="4C888675" w14:textId="2CEB3D8F" w:rsidR="00E456C5" w:rsidRPr="00C74446" w:rsidRDefault="000A3A34" w:rsidP="00E456C5">
      <w:pPr>
        <w:ind w:left="709"/>
        <w:rPr>
          <w:rFonts w:ascii="Arial" w:hAnsi="Arial" w:cs="Arial"/>
          <w:snapToGrid w:val="0"/>
          <w:sz w:val="32"/>
          <w:szCs w:val="32"/>
        </w:rPr>
      </w:pPr>
      <w:bookmarkStart w:id="0" w:name="_Hlk118379412"/>
      <w:proofErr w:type="spellStart"/>
      <w:r w:rsidRPr="00C74446">
        <w:rPr>
          <w:rFonts w:ascii="Arial" w:hAnsi="Arial" w:cs="Arial"/>
          <w:snapToGrid w:val="0"/>
          <w:sz w:val="32"/>
          <w:szCs w:val="32"/>
        </w:rPr>
        <w:t>MyVision</w:t>
      </w:r>
      <w:proofErr w:type="spellEnd"/>
      <w:r w:rsidRPr="00C74446">
        <w:rPr>
          <w:rFonts w:ascii="Arial" w:hAnsi="Arial" w:cs="Arial"/>
          <w:snapToGrid w:val="0"/>
          <w:sz w:val="32"/>
          <w:szCs w:val="32"/>
        </w:rPr>
        <w:t xml:space="preserve"> Oxfordshire</w:t>
      </w:r>
      <w:r w:rsidR="00E456C5" w:rsidRPr="00C74446">
        <w:rPr>
          <w:rFonts w:ascii="Arial" w:hAnsi="Arial" w:cs="Arial"/>
          <w:snapToGrid w:val="0"/>
          <w:sz w:val="32"/>
          <w:szCs w:val="32"/>
        </w:rPr>
        <w:t xml:space="preserve"> </w:t>
      </w:r>
      <w:bookmarkEnd w:id="0"/>
      <w:r w:rsidR="00E456C5" w:rsidRPr="00C74446">
        <w:rPr>
          <w:rFonts w:ascii="Arial" w:hAnsi="Arial" w:cs="Arial"/>
          <w:snapToGrid w:val="0"/>
          <w:sz w:val="32"/>
          <w:szCs w:val="32"/>
        </w:rPr>
        <w:t xml:space="preserve">is committed to supporting Vulnerable Adults with sight loss in Oxfordshire and ensuring that any activities and services, which are provided for them, should be done so in a safe and supportive framework, where everyone in the organisation is clear on their responsibilities </w:t>
      </w:r>
      <w:proofErr w:type="gramStart"/>
      <w:r w:rsidR="00E456C5" w:rsidRPr="00C74446">
        <w:rPr>
          <w:rFonts w:ascii="Arial" w:hAnsi="Arial" w:cs="Arial"/>
          <w:snapToGrid w:val="0"/>
          <w:sz w:val="32"/>
          <w:szCs w:val="32"/>
        </w:rPr>
        <w:t>with regard to</w:t>
      </w:r>
      <w:proofErr w:type="gramEnd"/>
      <w:r w:rsidR="00E456C5" w:rsidRPr="00C74446">
        <w:rPr>
          <w:rFonts w:ascii="Arial" w:hAnsi="Arial" w:cs="Arial"/>
          <w:snapToGrid w:val="0"/>
          <w:sz w:val="32"/>
          <w:szCs w:val="32"/>
        </w:rPr>
        <w:t xml:space="preserve"> ensuring the safety of adults from abuse in all its various forms. Failure of any member of staff or volunteer to adhere to the policy will be investigated thoroughly and swiftly as soon as any such shortcoming is highlighted.</w:t>
      </w:r>
    </w:p>
    <w:p w14:paraId="6D23DD65" w14:textId="3257D18D" w:rsidR="00E456C5" w:rsidRPr="00CE71A4" w:rsidRDefault="00E456C5" w:rsidP="00CE71A4">
      <w:pPr>
        <w:rPr>
          <w:rFonts w:ascii="Arial" w:hAnsi="Arial" w:cs="Arial"/>
          <w:b/>
          <w:snapToGrid w:val="0"/>
          <w:sz w:val="36"/>
          <w:szCs w:val="36"/>
        </w:rPr>
      </w:pPr>
      <w:r w:rsidRPr="00CE71A4">
        <w:rPr>
          <w:rFonts w:ascii="Arial" w:hAnsi="Arial" w:cs="Arial"/>
          <w:b/>
          <w:snapToGrid w:val="0"/>
          <w:sz w:val="36"/>
          <w:szCs w:val="36"/>
        </w:rPr>
        <w:t>Purpose of Policy</w:t>
      </w:r>
    </w:p>
    <w:p w14:paraId="13F16E98" w14:textId="2AB896CC" w:rsidR="00E456C5" w:rsidRPr="00C74446" w:rsidRDefault="00E456C5" w:rsidP="00E456C5">
      <w:pPr>
        <w:ind w:left="709"/>
        <w:rPr>
          <w:rFonts w:ascii="Arial" w:hAnsi="Arial" w:cs="Arial"/>
          <w:snapToGrid w:val="0"/>
          <w:sz w:val="32"/>
          <w:szCs w:val="32"/>
        </w:rPr>
      </w:pPr>
      <w:r w:rsidRPr="00C74446">
        <w:rPr>
          <w:rFonts w:ascii="Arial" w:hAnsi="Arial" w:cs="Arial"/>
          <w:bCs/>
          <w:snapToGrid w:val="0"/>
          <w:sz w:val="32"/>
          <w:szCs w:val="32"/>
        </w:rPr>
        <w:t xml:space="preserve">The purpose of the policy is to clearly outline to all </w:t>
      </w:r>
      <w:proofErr w:type="spellStart"/>
      <w:r w:rsidR="000A3A34" w:rsidRPr="00C74446">
        <w:rPr>
          <w:rFonts w:ascii="Arial" w:hAnsi="Arial" w:cs="Arial"/>
          <w:bCs/>
          <w:snapToGrid w:val="0"/>
          <w:sz w:val="32"/>
          <w:szCs w:val="32"/>
        </w:rPr>
        <w:t>MyVision</w:t>
      </w:r>
      <w:proofErr w:type="spellEnd"/>
      <w:r w:rsidR="000A3A34" w:rsidRPr="00C74446">
        <w:rPr>
          <w:rFonts w:ascii="Arial" w:hAnsi="Arial" w:cs="Arial"/>
          <w:bCs/>
          <w:snapToGrid w:val="0"/>
          <w:sz w:val="32"/>
          <w:szCs w:val="32"/>
        </w:rPr>
        <w:t xml:space="preserve"> Oxfordshire</w:t>
      </w:r>
      <w:r w:rsidRPr="00C74446">
        <w:rPr>
          <w:rFonts w:ascii="Arial" w:hAnsi="Arial" w:cs="Arial"/>
          <w:bCs/>
          <w:snapToGrid w:val="0"/>
          <w:sz w:val="32"/>
          <w:szCs w:val="32"/>
        </w:rPr>
        <w:t xml:space="preserve">’s staff and volunteers (as well as other individuals and agency staff who may be involved in certain activities or services which </w:t>
      </w:r>
      <w:proofErr w:type="spellStart"/>
      <w:r w:rsidR="000A3A34" w:rsidRPr="00C74446">
        <w:rPr>
          <w:rFonts w:ascii="Arial" w:hAnsi="Arial" w:cs="Arial"/>
          <w:bCs/>
          <w:snapToGrid w:val="0"/>
          <w:sz w:val="32"/>
          <w:szCs w:val="32"/>
        </w:rPr>
        <w:t>MyVision</w:t>
      </w:r>
      <w:proofErr w:type="spellEnd"/>
      <w:r w:rsidR="000A3A34" w:rsidRPr="00C74446">
        <w:rPr>
          <w:rFonts w:ascii="Arial" w:hAnsi="Arial" w:cs="Arial"/>
          <w:bCs/>
          <w:snapToGrid w:val="0"/>
          <w:sz w:val="32"/>
          <w:szCs w:val="32"/>
        </w:rPr>
        <w:t xml:space="preserve"> Oxfordshire</w:t>
      </w:r>
      <w:r w:rsidRPr="00C74446">
        <w:rPr>
          <w:rFonts w:ascii="Arial" w:hAnsi="Arial" w:cs="Arial"/>
          <w:bCs/>
          <w:snapToGrid w:val="0"/>
          <w:sz w:val="32"/>
          <w:szCs w:val="32"/>
        </w:rPr>
        <w:t xml:space="preserve"> offers)</w:t>
      </w:r>
      <w:r w:rsidRPr="00C74446">
        <w:rPr>
          <w:rFonts w:ascii="Arial" w:hAnsi="Arial" w:cs="Arial"/>
          <w:b/>
          <w:snapToGrid w:val="0"/>
          <w:sz w:val="32"/>
          <w:szCs w:val="32"/>
        </w:rPr>
        <w:t xml:space="preserve"> their responsibilities in ensuring Vulnerable Adults in our care at any time are safe.  </w:t>
      </w:r>
      <w:r w:rsidRPr="00C74446">
        <w:rPr>
          <w:rFonts w:ascii="Arial" w:hAnsi="Arial" w:cs="Arial"/>
          <w:snapToGrid w:val="0"/>
          <w:sz w:val="32"/>
          <w:szCs w:val="32"/>
        </w:rPr>
        <w:t>The policy defines</w:t>
      </w:r>
      <w:r w:rsidRPr="00C74446">
        <w:rPr>
          <w:rFonts w:ascii="Arial" w:hAnsi="Arial" w:cs="Arial"/>
          <w:b/>
          <w:snapToGrid w:val="0"/>
          <w:sz w:val="32"/>
          <w:szCs w:val="32"/>
        </w:rPr>
        <w:t xml:space="preserve"> </w:t>
      </w:r>
      <w:r w:rsidRPr="00C74446">
        <w:rPr>
          <w:rFonts w:ascii="Arial" w:hAnsi="Arial" w:cs="Arial"/>
          <w:snapToGrid w:val="0"/>
          <w:sz w:val="32"/>
          <w:szCs w:val="32"/>
        </w:rPr>
        <w:t xml:space="preserve">the differing forms of abuse, how to recognise them and how to report it. It will also outline the training and support available to </w:t>
      </w:r>
      <w:proofErr w:type="spellStart"/>
      <w:r w:rsidR="000A3A34" w:rsidRPr="00C74446">
        <w:rPr>
          <w:rFonts w:ascii="Arial" w:hAnsi="Arial" w:cs="Arial"/>
          <w:snapToGrid w:val="0"/>
          <w:sz w:val="32"/>
          <w:szCs w:val="32"/>
        </w:rPr>
        <w:t>MyVision</w:t>
      </w:r>
      <w:proofErr w:type="spellEnd"/>
      <w:r w:rsidR="000A3A34" w:rsidRPr="00C74446">
        <w:rPr>
          <w:rFonts w:ascii="Arial" w:hAnsi="Arial" w:cs="Arial"/>
          <w:snapToGrid w:val="0"/>
          <w:sz w:val="32"/>
          <w:szCs w:val="32"/>
        </w:rPr>
        <w:t xml:space="preserve"> Oxfordshire</w:t>
      </w:r>
      <w:r w:rsidRPr="00C74446">
        <w:rPr>
          <w:rFonts w:ascii="Arial" w:hAnsi="Arial" w:cs="Arial"/>
          <w:snapToGrid w:val="0"/>
          <w:sz w:val="32"/>
          <w:szCs w:val="32"/>
        </w:rPr>
        <w:t xml:space="preserve"> staff and volunteers to ensure this happens.</w:t>
      </w:r>
    </w:p>
    <w:p w14:paraId="35CF189C" w14:textId="6E0ED241" w:rsidR="00E456C5" w:rsidRPr="00CE71A4" w:rsidRDefault="00E456C5" w:rsidP="00CE71A4">
      <w:pPr>
        <w:rPr>
          <w:rFonts w:ascii="Arial" w:hAnsi="Arial" w:cs="Arial"/>
          <w:b/>
          <w:snapToGrid w:val="0"/>
          <w:sz w:val="36"/>
          <w:szCs w:val="36"/>
        </w:rPr>
      </w:pPr>
      <w:r w:rsidRPr="00CE71A4">
        <w:rPr>
          <w:rFonts w:ascii="Arial" w:hAnsi="Arial" w:cs="Arial"/>
          <w:b/>
          <w:snapToGrid w:val="0"/>
          <w:sz w:val="36"/>
          <w:szCs w:val="36"/>
        </w:rPr>
        <w:t>Definition of a Vulnerable Adult</w:t>
      </w:r>
    </w:p>
    <w:p w14:paraId="4EC14402" w14:textId="058DDFA0" w:rsidR="00E456C5" w:rsidRPr="00C74446" w:rsidRDefault="00E456C5" w:rsidP="000A3A34">
      <w:pPr>
        <w:ind w:left="709"/>
        <w:rPr>
          <w:rFonts w:ascii="Arial" w:hAnsi="Arial" w:cs="Arial"/>
          <w:snapToGrid w:val="0"/>
          <w:sz w:val="32"/>
          <w:szCs w:val="32"/>
        </w:rPr>
      </w:pPr>
      <w:r w:rsidRPr="00C74446">
        <w:rPr>
          <w:rFonts w:ascii="Arial" w:hAnsi="Arial" w:cs="Arial"/>
          <w:snapToGrid w:val="0"/>
          <w:sz w:val="32"/>
          <w:szCs w:val="32"/>
        </w:rPr>
        <w:t>Someone of 16 years or over who:</w:t>
      </w:r>
    </w:p>
    <w:p w14:paraId="675AEA13" w14:textId="77777777" w:rsidR="00E456C5" w:rsidRPr="00C74446" w:rsidRDefault="00E456C5" w:rsidP="00E456C5">
      <w:pPr>
        <w:ind w:left="720"/>
        <w:rPr>
          <w:rFonts w:ascii="Arial" w:hAnsi="Arial" w:cs="Arial"/>
          <w:snapToGrid w:val="0"/>
          <w:sz w:val="32"/>
          <w:szCs w:val="32"/>
        </w:rPr>
      </w:pPr>
      <w:r w:rsidRPr="00C74446">
        <w:rPr>
          <w:rFonts w:ascii="Arial" w:hAnsi="Arial" w:cs="Arial"/>
          <w:snapToGrid w:val="0"/>
          <w:sz w:val="32"/>
          <w:szCs w:val="32"/>
        </w:rPr>
        <w:t xml:space="preserve">• is or may </w:t>
      </w:r>
      <w:proofErr w:type="gramStart"/>
      <w:r w:rsidRPr="00C74446">
        <w:rPr>
          <w:rFonts w:ascii="Arial" w:hAnsi="Arial" w:cs="Arial"/>
          <w:snapToGrid w:val="0"/>
          <w:sz w:val="32"/>
          <w:szCs w:val="32"/>
        </w:rPr>
        <w:t>be in need of</w:t>
      </w:r>
      <w:proofErr w:type="gramEnd"/>
      <w:r w:rsidRPr="00C74446">
        <w:rPr>
          <w:rFonts w:ascii="Arial" w:hAnsi="Arial" w:cs="Arial"/>
          <w:snapToGrid w:val="0"/>
          <w:sz w:val="32"/>
          <w:szCs w:val="32"/>
        </w:rPr>
        <w:t xml:space="preserve"> community care services by reason of mental or other disability, age or illness; and who,</w:t>
      </w:r>
    </w:p>
    <w:p w14:paraId="25D2C394" w14:textId="35020E55"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 xml:space="preserve">• is or may be unable to take care of </w:t>
      </w:r>
      <w:r w:rsidR="00897F7A" w:rsidRPr="00C74446">
        <w:rPr>
          <w:rFonts w:ascii="Arial" w:hAnsi="Arial" w:cs="Arial"/>
          <w:snapToGrid w:val="0"/>
          <w:sz w:val="32"/>
          <w:szCs w:val="32"/>
        </w:rPr>
        <w:t>themself</w:t>
      </w:r>
      <w:r w:rsidRPr="00C74446">
        <w:rPr>
          <w:rFonts w:ascii="Arial" w:hAnsi="Arial" w:cs="Arial"/>
          <w:snapToGrid w:val="0"/>
          <w:sz w:val="32"/>
          <w:szCs w:val="32"/>
        </w:rPr>
        <w:t xml:space="preserve"> unable to protect </w:t>
      </w:r>
      <w:r w:rsidR="00A45977">
        <w:rPr>
          <w:rFonts w:ascii="Arial" w:hAnsi="Arial" w:cs="Arial"/>
          <w:snapToGrid w:val="0"/>
          <w:sz w:val="32"/>
          <w:szCs w:val="32"/>
        </w:rPr>
        <w:t>them</w:t>
      </w:r>
      <w:r w:rsidR="00897F7A" w:rsidRPr="00C74446">
        <w:rPr>
          <w:rFonts w:ascii="Arial" w:hAnsi="Arial" w:cs="Arial"/>
          <w:snapToGrid w:val="0"/>
          <w:sz w:val="32"/>
          <w:szCs w:val="32"/>
        </w:rPr>
        <w:t xml:space="preserve">self </w:t>
      </w:r>
      <w:r w:rsidRPr="00C74446">
        <w:rPr>
          <w:rFonts w:ascii="Arial" w:hAnsi="Arial" w:cs="Arial"/>
          <w:snapToGrid w:val="0"/>
          <w:sz w:val="32"/>
          <w:szCs w:val="32"/>
        </w:rPr>
        <w:t>against significant harm or exploitation.</w:t>
      </w:r>
    </w:p>
    <w:p w14:paraId="71ECA267" w14:textId="77777777" w:rsidR="00E456C5" w:rsidRPr="00C74446" w:rsidRDefault="00E456C5" w:rsidP="00CF7E88">
      <w:pPr>
        <w:ind w:left="709"/>
        <w:rPr>
          <w:rFonts w:ascii="Arial" w:hAnsi="Arial" w:cs="Arial"/>
          <w:snapToGrid w:val="0"/>
          <w:sz w:val="32"/>
          <w:szCs w:val="32"/>
        </w:rPr>
      </w:pPr>
      <w:r w:rsidRPr="00C74446">
        <w:rPr>
          <w:rFonts w:ascii="Arial" w:hAnsi="Arial" w:cs="Arial"/>
          <w:snapToGrid w:val="0"/>
          <w:sz w:val="32"/>
          <w:szCs w:val="32"/>
        </w:rPr>
        <w:t>The term “Vulnerable Adult” also includes frail older people receiving care from family members, friends or neighbours.</w:t>
      </w:r>
    </w:p>
    <w:p w14:paraId="273DF0A3" w14:textId="77777777" w:rsidR="00CE71A4" w:rsidRDefault="00CE71A4" w:rsidP="00CE71A4">
      <w:pPr>
        <w:rPr>
          <w:rFonts w:ascii="Arial" w:hAnsi="Arial" w:cs="Arial"/>
          <w:b/>
          <w:snapToGrid w:val="0"/>
          <w:sz w:val="32"/>
          <w:szCs w:val="32"/>
        </w:rPr>
      </w:pPr>
    </w:p>
    <w:p w14:paraId="346A501F" w14:textId="146FFCB2" w:rsidR="00E456C5" w:rsidRPr="00CE71A4" w:rsidRDefault="00E456C5" w:rsidP="00CE71A4">
      <w:pPr>
        <w:rPr>
          <w:rFonts w:ascii="Arial" w:hAnsi="Arial" w:cs="Arial"/>
          <w:b/>
          <w:snapToGrid w:val="0"/>
          <w:sz w:val="36"/>
          <w:szCs w:val="36"/>
        </w:rPr>
      </w:pPr>
      <w:r w:rsidRPr="00CE71A4">
        <w:rPr>
          <w:rFonts w:ascii="Arial" w:hAnsi="Arial" w:cs="Arial"/>
          <w:b/>
          <w:snapToGrid w:val="0"/>
          <w:sz w:val="36"/>
          <w:szCs w:val="36"/>
        </w:rPr>
        <w:lastRenderedPageBreak/>
        <w:t>Definitions of Abuse</w:t>
      </w:r>
    </w:p>
    <w:p w14:paraId="3D382AA0" w14:textId="3D5E5006" w:rsidR="00E456C5" w:rsidRPr="00C74446" w:rsidRDefault="00E456C5" w:rsidP="000A3A34">
      <w:pPr>
        <w:ind w:left="709"/>
        <w:rPr>
          <w:rFonts w:ascii="Arial" w:hAnsi="Arial" w:cs="Arial"/>
          <w:snapToGrid w:val="0"/>
          <w:sz w:val="32"/>
          <w:szCs w:val="32"/>
        </w:rPr>
      </w:pPr>
      <w:r w:rsidRPr="00C74446">
        <w:rPr>
          <w:rFonts w:ascii="Arial" w:hAnsi="Arial" w:cs="Arial"/>
          <w:snapToGrid w:val="0"/>
          <w:sz w:val="32"/>
          <w:szCs w:val="32"/>
        </w:rPr>
        <w:t xml:space="preserve">Abuse may consist of a single act or repeated acts. It may be an act of neglect or an omission to act or it may occur when a vulnerable person is persuaded to </w:t>
      </w:r>
      <w:proofErr w:type="gramStart"/>
      <w:r w:rsidRPr="00C74446">
        <w:rPr>
          <w:rFonts w:ascii="Arial" w:hAnsi="Arial" w:cs="Arial"/>
          <w:snapToGrid w:val="0"/>
          <w:sz w:val="32"/>
          <w:szCs w:val="32"/>
        </w:rPr>
        <w:t>enter into</w:t>
      </w:r>
      <w:proofErr w:type="gramEnd"/>
      <w:r w:rsidR="00897F7A" w:rsidRPr="00C74446">
        <w:rPr>
          <w:rFonts w:ascii="Arial" w:hAnsi="Arial" w:cs="Arial"/>
          <w:snapToGrid w:val="0"/>
          <w:sz w:val="32"/>
          <w:szCs w:val="32"/>
        </w:rPr>
        <w:t xml:space="preserve"> </w:t>
      </w:r>
      <w:r w:rsidRPr="00C74446">
        <w:rPr>
          <w:rFonts w:ascii="Arial" w:hAnsi="Arial" w:cs="Arial"/>
          <w:snapToGrid w:val="0"/>
          <w:sz w:val="32"/>
          <w:szCs w:val="32"/>
        </w:rPr>
        <w:t xml:space="preserve">a financial or sexual transaction to which </w:t>
      </w:r>
      <w:r w:rsidR="00897F7A" w:rsidRPr="00C74446">
        <w:rPr>
          <w:rFonts w:ascii="Arial" w:hAnsi="Arial" w:cs="Arial"/>
          <w:snapToGrid w:val="0"/>
          <w:sz w:val="32"/>
          <w:szCs w:val="32"/>
        </w:rPr>
        <w:t>they have</w:t>
      </w:r>
      <w:r w:rsidRPr="00C74446">
        <w:rPr>
          <w:rFonts w:ascii="Arial" w:hAnsi="Arial" w:cs="Arial"/>
          <w:snapToGrid w:val="0"/>
          <w:sz w:val="32"/>
          <w:szCs w:val="32"/>
        </w:rPr>
        <w:t xml:space="preserve"> not consented or cannot consent. Abuse can occur in any relationship and may result in significant harm to, or exploitation of, the person subjected to it.</w:t>
      </w:r>
    </w:p>
    <w:p w14:paraId="4C501E4A" w14:textId="085AD901" w:rsidR="00E456C5" w:rsidRPr="00CE71A4" w:rsidRDefault="00E456C5" w:rsidP="000A3A34">
      <w:pPr>
        <w:ind w:left="709"/>
        <w:rPr>
          <w:rFonts w:ascii="Arial" w:hAnsi="Arial" w:cs="Arial"/>
          <w:b/>
          <w:snapToGrid w:val="0"/>
          <w:sz w:val="36"/>
          <w:szCs w:val="36"/>
        </w:rPr>
      </w:pPr>
      <w:r w:rsidRPr="00CE71A4">
        <w:rPr>
          <w:rFonts w:ascii="Arial" w:hAnsi="Arial" w:cs="Arial"/>
          <w:b/>
          <w:snapToGrid w:val="0"/>
          <w:sz w:val="36"/>
          <w:szCs w:val="36"/>
        </w:rPr>
        <w:t>Physical Abuse:</w:t>
      </w:r>
    </w:p>
    <w:p w14:paraId="6AAEEC8F" w14:textId="3233A623" w:rsidR="000A3A34" w:rsidRPr="00C74446" w:rsidRDefault="00E456C5" w:rsidP="000A3A34">
      <w:pPr>
        <w:ind w:left="709"/>
        <w:rPr>
          <w:rFonts w:ascii="Arial" w:hAnsi="Arial" w:cs="Arial"/>
          <w:snapToGrid w:val="0"/>
          <w:sz w:val="32"/>
          <w:szCs w:val="32"/>
        </w:rPr>
      </w:pPr>
      <w:r w:rsidRPr="00C74446">
        <w:rPr>
          <w:rFonts w:ascii="Arial" w:hAnsi="Arial" w:cs="Arial"/>
          <w:snapToGrid w:val="0"/>
          <w:sz w:val="32"/>
          <w:szCs w:val="32"/>
        </w:rPr>
        <w:t>Includes hitting, slapping, pushing, kicking, misuse of medication, restraint</w:t>
      </w:r>
      <w:r w:rsidR="000A3A34" w:rsidRPr="00C74446">
        <w:rPr>
          <w:rFonts w:ascii="Arial" w:hAnsi="Arial" w:cs="Arial"/>
          <w:snapToGrid w:val="0"/>
          <w:sz w:val="32"/>
          <w:szCs w:val="32"/>
        </w:rPr>
        <w:t>,</w:t>
      </w:r>
      <w:r w:rsidRPr="00C74446">
        <w:rPr>
          <w:rFonts w:ascii="Arial" w:hAnsi="Arial" w:cs="Arial"/>
          <w:snapToGrid w:val="0"/>
          <w:sz w:val="32"/>
          <w:szCs w:val="32"/>
        </w:rPr>
        <w:t xml:space="preserve"> or inappropriate sanctions.</w:t>
      </w:r>
    </w:p>
    <w:p w14:paraId="389CD3B0" w14:textId="4C1CF797" w:rsidR="00E456C5" w:rsidRPr="00CE71A4" w:rsidRDefault="00E456C5" w:rsidP="000A3A34">
      <w:pPr>
        <w:ind w:firstLine="709"/>
        <w:rPr>
          <w:rFonts w:ascii="Arial" w:hAnsi="Arial" w:cs="Arial"/>
          <w:b/>
          <w:snapToGrid w:val="0"/>
          <w:sz w:val="36"/>
          <w:szCs w:val="36"/>
        </w:rPr>
      </w:pPr>
      <w:r w:rsidRPr="00CE71A4">
        <w:rPr>
          <w:rFonts w:ascii="Arial" w:hAnsi="Arial" w:cs="Arial"/>
          <w:b/>
          <w:snapToGrid w:val="0"/>
          <w:sz w:val="36"/>
          <w:szCs w:val="36"/>
        </w:rPr>
        <w:t>Sexual Abuse:</w:t>
      </w:r>
    </w:p>
    <w:p w14:paraId="70BDE6F7" w14:textId="2A87B294" w:rsidR="00E456C5" w:rsidRPr="00C74446" w:rsidRDefault="00E456C5" w:rsidP="000A3A34">
      <w:pPr>
        <w:ind w:left="709"/>
        <w:rPr>
          <w:rFonts w:ascii="Arial" w:hAnsi="Arial" w:cs="Arial"/>
          <w:snapToGrid w:val="0"/>
          <w:sz w:val="32"/>
          <w:szCs w:val="32"/>
        </w:rPr>
      </w:pPr>
      <w:r w:rsidRPr="00C74446">
        <w:rPr>
          <w:rFonts w:ascii="Arial" w:hAnsi="Arial" w:cs="Arial"/>
          <w:snapToGrid w:val="0"/>
          <w:sz w:val="32"/>
          <w:szCs w:val="32"/>
        </w:rPr>
        <w:t>Any act of a sexual nature to which the vulnerable adult has not consented, or could not consent, or was pressured into consenting.</w:t>
      </w:r>
    </w:p>
    <w:p w14:paraId="36DE3BCD" w14:textId="177A246A" w:rsidR="00E456C5" w:rsidRPr="00CE71A4" w:rsidRDefault="00E456C5" w:rsidP="000A3A34">
      <w:pPr>
        <w:ind w:left="709"/>
        <w:rPr>
          <w:rFonts w:ascii="Arial" w:hAnsi="Arial" w:cs="Arial"/>
          <w:b/>
          <w:snapToGrid w:val="0"/>
          <w:sz w:val="36"/>
          <w:szCs w:val="36"/>
        </w:rPr>
      </w:pPr>
      <w:r w:rsidRPr="00CE71A4">
        <w:rPr>
          <w:rFonts w:ascii="Arial" w:hAnsi="Arial" w:cs="Arial"/>
          <w:b/>
          <w:snapToGrid w:val="0"/>
          <w:sz w:val="36"/>
          <w:szCs w:val="36"/>
        </w:rPr>
        <w:t>Psychological Abuse:</w:t>
      </w:r>
    </w:p>
    <w:p w14:paraId="597AC998" w14:textId="77777777" w:rsidR="000A3A34" w:rsidRPr="00C74446" w:rsidRDefault="00E456C5" w:rsidP="000A3A34">
      <w:pPr>
        <w:ind w:left="709"/>
        <w:rPr>
          <w:rFonts w:ascii="Arial" w:hAnsi="Arial" w:cs="Arial"/>
          <w:snapToGrid w:val="0"/>
          <w:sz w:val="32"/>
          <w:szCs w:val="32"/>
        </w:rPr>
      </w:pPr>
      <w:r w:rsidRPr="00C74446">
        <w:rPr>
          <w:rFonts w:ascii="Arial" w:hAnsi="Arial" w:cs="Arial"/>
          <w:snapToGrid w:val="0"/>
          <w:sz w:val="32"/>
          <w:szCs w:val="32"/>
        </w:rPr>
        <w:t>Includes emotional abuse, threats of harm, controlling, intimidation, coercion, harassment, verbal abuse, isolation or withdrawal from services or supporting networks.</w:t>
      </w:r>
    </w:p>
    <w:p w14:paraId="2A4E06AB" w14:textId="15B0B4D1" w:rsidR="00E456C5" w:rsidRPr="00CE71A4" w:rsidRDefault="00E456C5" w:rsidP="000A3A34">
      <w:pPr>
        <w:ind w:left="709"/>
        <w:rPr>
          <w:rFonts w:ascii="Arial" w:hAnsi="Arial" w:cs="Arial"/>
          <w:snapToGrid w:val="0"/>
          <w:sz w:val="36"/>
          <w:szCs w:val="36"/>
        </w:rPr>
      </w:pPr>
      <w:r w:rsidRPr="00CE71A4">
        <w:rPr>
          <w:rFonts w:ascii="Arial" w:hAnsi="Arial" w:cs="Arial"/>
          <w:b/>
          <w:snapToGrid w:val="0"/>
          <w:sz w:val="36"/>
          <w:szCs w:val="36"/>
        </w:rPr>
        <w:t>Financial or Material Abuse:</w:t>
      </w:r>
    </w:p>
    <w:p w14:paraId="3D543995" w14:textId="4C60C632" w:rsidR="00E456C5" w:rsidRPr="00C74446" w:rsidRDefault="00E456C5" w:rsidP="007874F3">
      <w:pPr>
        <w:ind w:left="709"/>
        <w:rPr>
          <w:rFonts w:ascii="Arial" w:hAnsi="Arial" w:cs="Arial"/>
          <w:snapToGrid w:val="0"/>
          <w:sz w:val="32"/>
          <w:szCs w:val="32"/>
        </w:rPr>
      </w:pPr>
      <w:r w:rsidRPr="00C74446">
        <w:rPr>
          <w:rFonts w:ascii="Arial" w:hAnsi="Arial" w:cs="Arial"/>
          <w:snapToGrid w:val="0"/>
          <w:sz w:val="32"/>
          <w:szCs w:val="32"/>
        </w:rPr>
        <w:t>Includes theft, fraud, exploitation, pressure in connection with wills, property or inheritance or financial transactions, or the misuse or misappropriation of property,</w:t>
      </w:r>
      <w:r w:rsidR="007874F3" w:rsidRPr="00C74446">
        <w:rPr>
          <w:rFonts w:ascii="Arial" w:hAnsi="Arial" w:cs="Arial"/>
          <w:snapToGrid w:val="0"/>
          <w:sz w:val="32"/>
          <w:szCs w:val="32"/>
        </w:rPr>
        <w:t xml:space="preserve"> possessions,</w:t>
      </w:r>
      <w:r w:rsidRPr="00C74446">
        <w:rPr>
          <w:rFonts w:ascii="Arial" w:hAnsi="Arial" w:cs="Arial"/>
          <w:snapToGrid w:val="0"/>
          <w:sz w:val="32"/>
          <w:szCs w:val="32"/>
        </w:rPr>
        <w:t xml:space="preserve"> or benefits.</w:t>
      </w:r>
    </w:p>
    <w:p w14:paraId="0C83CE45" w14:textId="3240B1EC" w:rsidR="00E456C5" w:rsidRPr="00CE71A4" w:rsidRDefault="00E456C5" w:rsidP="000A3A34">
      <w:pPr>
        <w:ind w:left="709"/>
        <w:rPr>
          <w:rFonts w:ascii="Arial" w:hAnsi="Arial" w:cs="Arial"/>
          <w:b/>
          <w:snapToGrid w:val="0"/>
          <w:sz w:val="36"/>
          <w:szCs w:val="36"/>
        </w:rPr>
      </w:pPr>
      <w:r w:rsidRPr="00CE71A4">
        <w:rPr>
          <w:rFonts w:ascii="Arial" w:hAnsi="Arial" w:cs="Arial"/>
          <w:b/>
          <w:snapToGrid w:val="0"/>
          <w:sz w:val="36"/>
          <w:szCs w:val="36"/>
        </w:rPr>
        <w:t>Neglect and Acts of Omission:</w:t>
      </w:r>
    </w:p>
    <w:p w14:paraId="312A9635" w14:textId="343EBAF0" w:rsidR="00E456C5" w:rsidRPr="00C74446" w:rsidRDefault="00E456C5" w:rsidP="000A3A34">
      <w:pPr>
        <w:ind w:left="709"/>
        <w:rPr>
          <w:rFonts w:ascii="Arial" w:hAnsi="Arial" w:cs="Arial"/>
          <w:snapToGrid w:val="0"/>
          <w:sz w:val="32"/>
          <w:szCs w:val="32"/>
        </w:rPr>
      </w:pPr>
      <w:r w:rsidRPr="00C74446">
        <w:rPr>
          <w:rFonts w:ascii="Arial" w:hAnsi="Arial" w:cs="Arial"/>
          <w:snapToGrid w:val="0"/>
          <w:sz w:val="32"/>
          <w:szCs w:val="32"/>
        </w:rPr>
        <w:t>Includes ignoring medical or physical care needs, failure to provide access to appropriate health, social care or educational services, the withholding of the necessities of life, e.g. medication, adequate nutrition and heating.</w:t>
      </w:r>
    </w:p>
    <w:p w14:paraId="78F45D2B" w14:textId="62823F61" w:rsidR="00E456C5" w:rsidRPr="00CE71A4" w:rsidRDefault="00E456C5" w:rsidP="000A3A34">
      <w:pPr>
        <w:ind w:left="709"/>
        <w:rPr>
          <w:rFonts w:ascii="Arial" w:hAnsi="Arial" w:cs="Arial"/>
          <w:b/>
          <w:snapToGrid w:val="0"/>
          <w:sz w:val="36"/>
          <w:szCs w:val="36"/>
        </w:rPr>
      </w:pPr>
      <w:r w:rsidRPr="00CE71A4">
        <w:rPr>
          <w:rFonts w:ascii="Arial" w:hAnsi="Arial" w:cs="Arial"/>
          <w:b/>
          <w:snapToGrid w:val="0"/>
          <w:sz w:val="36"/>
          <w:szCs w:val="36"/>
        </w:rPr>
        <w:t>Discriminatory Abuse:</w:t>
      </w:r>
    </w:p>
    <w:p w14:paraId="51A73B6C" w14:textId="31C1A64B"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Includes racist, sexist, that based on a person’s disability, and other forms of harassment, slurs</w:t>
      </w:r>
      <w:r w:rsidR="006B3147" w:rsidRPr="00C74446">
        <w:rPr>
          <w:rFonts w:ascii="Arial" w:hAnsi="Arial" w:cs="Arial"/>
          <w:snapToGrid w:val="0"/>
          <w:sz w:val="32"/>
          <w:szCs w:val="32"/>
        </w:rPr>
        <w:t>,</w:t>
      </w:r>
      <w:r w:rsidRPr="00C74446">
        <w:rPr>
          <w:rFonts w:ascii="Arial" w:hAnsi="Arial" w:cs="Arial"/>
          <w:snapToGrid w:val="0"/>
          <w:sz w:val="32"/>
          <w:szCs w:val="32"/>
        </w:rPr>
        <w:t xml:space="preserve"> or similar treatment.</w:t>
      </w:r>
    </w:p>
    <w:p w14:paraId="179F815E" w14:textId="77777777" w:rsidR="00E456C5" w:rsidRPr="00C74446" w:rsidRDefault="00E456C5" w:rsidP="00E456C5">
      <w:pPr>
        <w:ind w:left="709"/>
        <w:rPr>
          <w:rFonts w:ascii="Arial" w:hAnsi="Arial" w:cs="Arial"/>
          <w:snapToGrid w:val="0"/>
          <w:sz w:val="32"/>
          <w:szCs w:val="32"/>
        </w:rPr>
      </w:pPr>
    </w:p>
    <w:p w14:paraId="7CF8253B" w14:textId="4887AC9E" w:rsidR="00E456C5" w:rsidRPr="00CE71A4" w:rsidRDefault="00E456C5" w:rsidP="000A3A34">
      <w:pPr>
        <w:ind w:left="709"/>
        <w:rPr>
          <w:rFonts w:ascii="Arial" w:hAnsi="Arial" w:cs="Arial"/>
          <w:b/>
          <w:snapToGrid w:val="0"/>
          <w:sz w:val="36"/>
          <w:szCs w:val="36"/>
        </w:rPr>
      </w:pPr>
      <w:r w:rsidRPr="00CE71A4">
        <w:rPr>
          <w:rFonts w:ascii="Arial" w:hAnsi="Arial" w:cs="Arial"/>
          <w:b/>
          <w:snapToGrid w:val="0"/>
          <w:sz w:val="36"/>
          <w:szCs w:val="36"/>
        </w:rPr>
        <w:lastRenderedPageBreak/>
        <w:t>Personal Responsibility</w:t>
      </w:r>
    </w:p>
    <w:p w14:paraId="56B9451D" w14:textId="29EB77EE"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 xml:space="preserve">Everybody at </w:t>
      </w:r>
      <w:proofErr w:type="spellStart"/>
      <w:r w:rsidR="000A3A34" w:rsidRPr="00C74446">
        <w:rPr>
          <w:rFonts w:ascii="Arial" w:hAnsi="Arial" w:cs="Arial"/>
          <w:snapToGrid w:val="0"/>
          <w:sz w:val="32"/>
          <w:szCs w:val="32"/>
        </w:rPr>
        <w:t>MyVision</w:t>
      </w:r>
      <w:proofErr w:type="spellEnd"/>
      <w:r w:rsidR="000A3A34" w:rsidRPr="00C74446">
        <w:rPr>
          <w:rFonts w:ascii="Arial" w:hAnsi="Arial" w:cs="Arial"/>
          <w:snapToGrid w:val="0"/>
          <w:sz w:val="32"/>
          <w:szCs w:val="32"/>
        </w:rPr>
        <w:t xml:space="preserve"> Oxfordshire</w:t>
      </w:r>
      <w:r w:rsidRPr="00C74446">
        <w:rPr>
          <w:rFonts w:ascii="Arial" w:hAnsi="Arial" w:cs="Arial"/>
          <w:snapToGrid w:val="0"/>
          <w:sz w:val="32"/>
          <w:szCs w:val="32"/>
        </w:rPr>
        <w:t>, staff, trustees and volunteers, has a responsibility to report all cases of suspected abuse as outlined in the six categories above.</w:t>
      </w:r>
    </w:p>
    <w:p w14:paraId="14E5BD7E" w14:textId="77777777" w:rsidR="006973D7" w:rsidRDefault="006973D7" w:rsidP="006973D7">
      <w:pPr>
        <w:rPr>
          <w:rFonts w:ascii="Arial" w:hAnsi="Arial" w:cs="Arial"/>
          <w:snapToGrid w:val="0"/>
          <w:sz w:val="32"/>
          <w:szCs w:val="32"/>
        </w:rPr>
      </w:pPr>
    </w:p>
    <w:p w14:paraId="2FE14541" w14:textId="453B7434" w:rsidR="00E456C5" w:rsidRPr="00486C4F" w:rsidRDefault="00E456C5" w:rsidP="006973D7">
      <w:pPr>
        <w:rPr>
          <w:rFonts w:ascii="Arial" w:hAnsi="Arial" w:cs="Arial"/>
          <w:b/>
          <w:snapToGrid w:val="0"/>
          <w:sz w:val="36"/>
          <w:szCs w:val="36"/>
        </w:rPr>
      </w:pPr>
      <w:r w:rsidRPr="00486C4F">
        <w:rPr>
          <w:rFonts w:ascii="Arial" w:hAnsi="Arial" w:cs="Arial"/>
          <w:b/>
          <w:snapToGrid w:val="0"/>
          <w:sz w:val="36"/>
          <w:szCs w:val="36"/>
        </w:rPr>
        <w:t>Procedures for reporting possible abuse</w:t>
      </w:r>
    </w:p>
    <w:p w14:paraId="702AA66D" w14:textId="14728393"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 xml:space="preserve">Any member of staff or volunteer who suspects a Vulnerable Adult is being abused should inform, in the first instance, the Chief Executive, who will take the responsibility of investigating and subsequently </w:t>
      </w:r>
      <w:r w:rsidR="00D65B10" w:rsidRPr="00C74446">
        <w:rPr>
          <w:rFonts w:ascii="Arial" w:hAnsi="Arial" w:cs="Arial"/>
          <w:snapToGrid w:val="0"/>
          <w:sz w:val="32"/>
          <w:szCs w:val="32"/>
        </w:rPr>
        <w:t>reporting,</w:t>
      </w:r>
      <w:r w:rsidRPr="00C74446">
        <w:rPr>
          <w:rFonts w:ascii="Arial" w:hAnsi="Arial" w:cs="Arial"/>
          <w:snapToGrid w:val="0"/>
          <w:sz w:val="32"/>
          <w:szCs w:val="32"/>
        </w:rPr>
        <w:t xml:space="preserve"> if necessary, the details to Oxfordshire County Council Social Services Department.  The Chief Executive will also inform the Chair of Trustees.</w:t>
      </w:r>
    </w:p>
    <w:p w14:paraId="54FADB40" w14:textId="77777777" w:rsidR="00B50227" w:rsidRDefault="00B50227" w:rsidP="00B50227">
      <w:pPr>
        <w:rPr>
          <w:rFonts w:ascii="Arial" w:hAnsi="Arial" w:cs="Arial"/>
          <w:snapToGrid w:val="0"/>
          <w:sz w:val="32"/>
          <w:szCs w:val="32"/>
        </w:rPr>
      </w:pPr>
    </w:p>
    <w:p w14:paraId="492F9043" w14:textId="1C647575" w:rsidR="00E456C5" w:rsidRPr="00486C4F" w:rsidRDefault="00E456C5" w:rsidP="00B50227">
      <w:pPr>
        <w:rPr>
          <w:rFonts w:ascii="Arial" w:hAnsi="Arial" w:cs="Arial"/>
          <w:b/>
          <w:snapToGrid w:val="0"/>
          <w:sz w:val="36"/>
          <w:szCs w:val="36"/>
        </w:rPr>
      </w:pPr>
      <w:r w:rsidRPr="00486C4F">
        <w:rPr>
          <w:rFonts w:ascii="Arial" w:hAnsi="Arial" w:cs="Arial"/>
          <w:b/>
          <w:snapToGrid w:val="0"/>
          <w:sz w:val="36"/>
          <w:szCs w:val="36"/>
        </w:rPr>
        <w:t>Recording possible adult abuse concerns:</w:t>
      </w:r>
    </w:p>
    <w:p w14:paraId="40BE3454" w14:textId="77777777"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The Chief Executive will keep a record of any concerns over suspected Adult Abuse and the action taken in each case.</w:t>
      </w:r>
    </w:p>
    <w:p w14:paraId="7DC575B0" w14:textId="77777777" w:rsidR="00B50227" w:rsidRDefault="00B50227" w:rsidP="00B50227">
      <w:pPr>
        <w:rPr>
          <w:rFonts w:ascii="Arial" w:hAnsi="Arial" w:cs="Arial"/>
          <w:snapToGrid w:val="0"/>
          <w:sz w:val="32"/>
          <w:szCs w:val="32"/>
        </w:rPr>
      </w:pPr>
    </w:p>
    <w:p w14:paraId="632AD0E7" w14:textId="1E06966C" w:rsidR="00E456C5" w:rsidRPr="00486C4F" w:rsidRDefault="00CE45E7" w:rsidP="00B50227">
      <w:pPr>
        <w:rPr>
          <w:rFonts w:ascii="Arial" w:hAnsi="Arial" w:cs="Arial"/>
          <w:b/>
          <w:snapToGrid w:val="0"/>
          <w:sz w:val="36"/>
          <w:szCs w:val="36"/>
        </w:rPr>
      </w:pPr>
      <w:r w:rsidRPr="00486C4F">
        <w:rPr>
          <w:rFonts w:ascii="Arial" w:hAnsi="Arial" w:cs="Arial"/>
          <w:b/>
          <w:snapToGrid w:val="0"/>
          <w:sz w:val="36"/>
          <w:szCs w:val="36"/>
        </w:rPr>
        <w:t>R</w:t>
      </w:r>
      <w:r w:rsidR="00E456C5" w:rsidRPr="00486C4F">
        <w:rPr>
          <w:rFonts w:ascii="Arial" w:hAnsi="Arial" w:cs="Arial"/>
          <w:b/>
          <w:snapToGrid w:val="0"/>
          <w:sz w:val="36"/>
          <w:szCs w:val="36"/>
        </w:rPr>
        <w:t>ecruitment</w:t>
      </w:r>
    </w:p>
    <w:p w14:paraId="31D49168" w14:textId="28FB5B96" w:rsidR="00E456C5" w:rsidRPr="00C74446" w:rsidRDefault="000A3A34" w:rsidP="00B50227">
      <w:pPr>
        <w:ind w:left="709"/>
        <w:rPr>
          <w:rFonts w:ascii="Arial" w:hAnsi="Arial" w:cs="Arial"/>
          <w:snapToGrid w:val="0"/>
          <w:sz w:val="32"/>
          <w:szCs w:val="32"/>
        </w:rPr>
      </w:pPr>
      <w:proofErr w:type="spellStart"/>
      <w:r w:rsidRPr="00C74446">
        <w:rPr>
          <w:rFonts w:ascii="Arial" w:hAnsi="Arial" w:cs="Arial"/>
          <w:snapToGrid w:val="0"/>
          <w:sz w:val="32"/>
          <w:szCs w:val="32"/>
        </w:rPr>
        <w:t>MyVision</w:t>
      </w:r>
      <w:proofErr w:type="spellEnd"/>
      <w:r w:rsidRPr="00C74446">
        <w:rPr>
          <w:rFonts w:ascii="Arial" w:hAnsi="Arial" w:cs="Arial"/>
          <w:snapToGrid w:val="0"/>
          <w:sz w:val="32"/>
          <w:szCs w:val="32"/>
        </w:rPr>
        <w:t xml:space="preserve"> Oxfordshire</w:t>
      </w:r>
      <w:r w:rsidR="00E456C5" w:rsidRPr="00C74446">
        <w:rPr>
          <w:rFonts w:ascii="Arial" w:hAnsi="Arial" w:cs="Arial"/>
          <w:snapToGrid w:val="0"/>
          <w:sz w:val="32"/>
          <w:szCs w:val="32"/>
        </w:rPr>
        <w:t xml:space="preserve"> will maintain a rigorous recruitment procedure for both staff and volunteers including DBS and reference checks to ensure </w:t>
      </w:r>
      <w:proofErr w:type="spellStart"/>
      <w:r w:rsidRPr="00C74446">
        <w:rPr>
          <w:rFonts w:ascii="Arial" w:hAnsi="Arial" w:cs="Arial"/>
          <w:snapToGrid w:val="0"/>
          <w:sz w:val="32"/>
          <w:szCs w:val="32"/>
        </w:rPr>
        <w:t>MyVision</w:t>
      </w:r>
      <w:proofErr w:type="spellEnd"/>
      <w:r w:rsidRPr="00C74446">
        <w:rPr>
          <w:rFonts w:ascii="Arial" w:hAnsi="Arial" w:cs="Arial"/>
          <w:snapToGrid w:val="0"/>
          <w:sz w:val="32"/>
          <w:szCs w:val="32"/>
        </w:rPr>
        <w:t xml:space="preserve"> Oxfordshire</w:t>
      </w:r>
      <w:r w:rsidR="00E456C5" w:rsidRPr="00C74446">
        <w:rPr>
          <w:rFonts w:ascii="Arial" w:hAnsi="Arial" w:cs="Arial"/>
          <w:snapToGrid w:val="0"/>
          <w:sz w:val="32"/>
          <w:szCs w:val="32"/>
        </w:rPr>
        <w:t xml:space="preserve"> personnel</w:t>
      </w:r>
      <w:r w:rsidR="00B13DA9">
        <w:rPr>
          <w:rFonts w:ascii="Arial" w:hAnsi="Arial" w:cs="Arial"/>
          <w:snapToGrid w:val="0"/>
          <w:sz w:val="32"/>
          <w:szCs w:val="32"/>
        </w:rPr>
        <w:t>,</w:t>
      </w:r>
      <w:r w:rsidR="00E456C5" w:rsidRPr="00C74446">
        <w:rPr>
          <w:rFonts w:ascii="Arial" w:hAnsi="Arial" w:cs="Arial"/>
          <w:snapToGrid w:val="0"/>
          <w:sz w:val="32"/>
          <w:szCs w:val="32"/>
        </w:rPr>
        <w:t xml:space="preserve"> whose role would bring</w:t>
      </w:r>
      <w:r w:rsidR="00B50227">
        <w:rPr>
          <w:rFonts w:ascii="Arial" w:hAnsi="Arial" w:cs="Arial"/>
          <w:snapToGrid w:val="0"/>
          <w:sz w:val="32"/>
          <w:szCs w:val="32"/>
        </w:rPr>
        <w:t xml:space="preserve"> </w:t>
      </w:r>
      <w:r w:rsidR="00E456C5" w:rsidRPr="00C74446">
        <w:rPr>
          <w:rFonts w:ascii="Arial" w:hAnsi="Arial" w:cs="Arial"/>
          <w:snapToGrid w:val="0"/>
          <w:sz w:val="32"/>
          <w:szCs w:val="32"/>
        </w:rPr>
        <w:t>them into contact with Vulnerable Adults</w:t>
      </w:r>
      <w:r w:rsidR="00B13DA9">
        <w:rPr>
          <w:rFonts w:ascii="Arial" w:hAnsi="Arial" w:cs="Arial"/>
          <w:snapToGrid w:val="0"/>
          <w:sz w:val="32"/>
          <w:szCs w:val="32"/>
        </w:rPr>
        <w:t>,</w:t>
      </w:r>
      <w:r w:rsidR="00E456C5" w:rsidRPr="00C74446">
        <w:rPr>
          <w:rFonts w:ascii="Arial" w:hAnsi="Arial" w:cs="Arial"/>
          <w:snapToGrid w:val="0"/>
          <w:sz w:val="32"/>
          <w:szCs w:val="32"/>
        </w:rPr>
        <w:t xml:space="preserve"> are suitable for such work.</w:t>
      </w:r>
    </w:p>
    <w:p w14:paraId="42DB010C" w14:textId="77777777" w:rsidR="00E456C5" w:rsidRPr="00486C4F" w:rsidRDefault="00E456C5" w:rsidP="00E456C5">
      <w:pPr>
        <w:ind w:left="709"/>
        <w:rPr>
          <w:rFonts w:ascii="Arial" w:hAnsi="Arial" w:cs="Arial"/>
          <w:snapToGrid w:val="0"/>
          <w:sz w:val="36"/>
          <w:szCs w:val="36"/>
        </w:rPr>
      </w:pPr>
    </w:p>
    <w:p w14:paraId="086830F4" w14:textId="38906119" w:rsidR="00E456C5" w:rsidRPr="00486C4F" w:rsidRDefault="00E456C5" w:rsidP="00903FA9">
      <w:pPr>
        <w:rPr>
          <w:rFonts w:ascii="Arial" w:hAnsi="Arial" w:cs="Arial"/>
          <w:b/>
          <w:snapToGrid w:val="0"/>
          <w:sz w:val="36"/>
          <w:szCs w:val="36"/>
        </w:rPr>
      </w:pPr>
      <w:r w:rsidRPr="00486C4F">
        <w:rPr>
          <w:rFonts w:ascii="Arial" w:hAnsi="Arial" w:cs="Arial"/>
          <w:b/>
          <w:snapToGrid w:val="0"/>
          <w:sz w:val="36"/>
          <w:szCs w:val="36"/>
        </w:rPr>
        <w:t>Training</w:t>
      </w:r>
    </w:p>
    <w:p w14:paraId="202AB817" w14:textId="77777777"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All staff and volunteers who are newly recruited will receive a copy of the Vulnerable Adult Protection Policy during their induction training, which will also include training on how to recognise and report Vulnerable Adult abuse.</w:t>
      </w:r>
    </w:p>
    <w:p w14:paraId="21E50DB8" w14:textId="77777777" w:rsidR="00E456C5" w:rsidRPr="00C74446" w:rsidRDefault="00E456C5" w:rsidP="00E456C5">
      <w:pPr>
        <w:ind w:left="709"/>
        <w:rPr>
          <w:rFonts w:ascii="Arial" w:hAnsi="Arial" w:cs="Arial"/>
          <w:snapToGrid w:val="0"/>
          <w:sz w:val="32"/>
          <w:szCs w:val="32"/>
        </w:rPr>
      </w:pPr>
    </w:p>
    <w:p w14:paraId="641A46D6" w14:textId="77777777" w:rsidR="00486C4F" w:rsidRDefault="00486C4F" w:rsidP="000A3A34">
      <w:pPr>
        <w:ind w:left="709"/>
        <w:rPr>
          <w:rFonts w:ascii="Arial" w:hAnsi="Arial" w:cs="Arial"/>
          <w:b/>
          <w:snapToGrid w:val="0"/>
          <w:sz w:val="32"/>
          <w:szCs w:val="32"/>
        </w:rPr>
      </w:pPr>
    </w:p>
    <w:p w14:paraId="5F40CAEE" w14:textId="6741D877" w:rsidR="00E456C5" w:rsidRPr="00486C4F" w:rsidRDefault="00E456C5" w:rsidP="000A3A34">
      <w:pPr>
        <w:ind w:left="709"/>
        <w:rPr>
          <w:rFonts w:ascii="Arial" w:hAnsi="Arial" w:cs="Arial"/>
          <w:b/>
          <w:snapToGrid w:val="0"/>
          <w:sz w:val="36"/>
          <w:szCs w:val="36"/>
        </w:rPr>
      </w:pPr>
      <w:r w:rsidRPr="00486C4F">
        <w:rPr>
          <w:rFonts w:ascii="Arial" w:hAnsi="Arial" w:cs="Arial"/>
          <w:b/>
          <w:snapToGrid w:val="0"/>
          <w:sz w:val="36"/>
          <w:szCs w:val="36"/>
        </w:rPr>
        <w:lastRenderedPageBreak/>
        <w:t>Monitoring and Review</w:t>
      </w:r>
    </w:p>
    <w:p w14:paraId="53B603D2" w14:textId="18DB1E11"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 xml:space="preserve">The Chief Executive and Volunteer Coordinator will regularly monitor and review the policy to ensure it is current in terms of both procedure and best practice.  This will include checking the Council’s website: </w:t>
      </w:r>
      <w:hyperlink r:id="rId9" w:history="1">
        <w:r w:rsidRPr="00C74446">
          <w:rPr>
            <w:rStyle w:val="Hyperlink"/>
            <w:rFonts w:ascii="Arial" w:hAnsi="Arial" w:cs="Arial"/>
            <w:snapToGrid w:val="0"/>
            <w:sz w:val="32"/>
            <w:szCs w:val="32"/>
          </w:rPr>
          <w:t>www.safefromharm.org.uk</w:t>
        </w:r>
      </w:hyperlink>
      <w:r w:rsidRPr="00C74446">
        <w:rPr>
          <w:rFonts w:ascii="Arial" w:hAnsi="Arial" w:cs="Arial"/>
          <w:snapToGrid w:val="0"/>
          <w:sz w:val="32"/>
          <w:szCs w:val="32"/>
        </w:rPr>
        <w:t xml:space="preserve"> </w:t>
      </w:r>
    </w:p>
    <w:p w14:paraId="08BD76B2" w14:textId="77777777" w:rsidR="00E456C5" w:rsidRPr="00C74446" w:rsidRDefault="00E456C5" w:rsidP="00E456C5">
      <w:pPr>
        <w:ind w:left="709"/>
        <w:rPr>
          <w:rFonts w:ascii="Arial" w:hAnsi="Arial" w:cs="Arial"/>
          <w:snapToGrid w:val="0"/>
          <w:sz w:val="32"/>
          <w:szCs w:val="32"/>
        </w:rPr>
      </w:pPr>
    </w:p>
    <w:p w14:paraId="159152FF" w14:textId="241839C7" w:rsidR="00E456C5" w:rsidRPr="000A28A9" w:rsidRDefault="00E456C5" w:rsidP="000A3A34">
      <w:pPr>
        <w:ind w:left="709"/>
        <w:rPr>
          <w:rFonts w:ascii="Arial" w:hAnsi="Arial" w:cs="Arial"/>
          <w:b/>
          <w:snapToGrid w:val="0"/>
          <w:sz w:val="36"/>
          <w:szCs w:val="36"/>
        </w:rPr>
      </w:pPr>
      <w:r w:rsidRPr="000A28A9">
        <w:rPr>
          <w:rFonts w:ascii="Arial" w:hAnsi="Arial" w:cs="Arial"/>
          <w:b/>
          <w:snapToGrid w:val="0"/>
          <w:sz w:val="36"/>
          <w:szCs w:val="36"/>
        </w:rPr>
        <w:t>Overall Responsibility</w:t>
      </w:r>
    </w:p>
    <w:p w14:paraId="0329C5F3" w14:textId="77777777" w:rsidR="00E456C5" w:rsidRPr="00C74446" w:rsidRDefault="00E456C5" w:rsidP="00E456C5">
      <w:pPr>
        <w:ind w:left="709"/>
        <w:rPr>
          <w:rFonts w:ascii="Arial" w:hAnsi="Arial" w:cs="Arial"/>
          <w:snapToGrid w:val="0"/>
          <w:sz w:val="32"/>
          <w:szCs w:val="32"/>
        </w:rPr>
      </w:pPr>
      <w:r w:rsidRPr="00C74446">
        <w:rPr>
          <w:rFonts w:ascii="Arial" w:hAnsi="Arial" w:cs="Arial"/>
          <w:snapToGrid w:val="0"/>
          <w:sz w:val="32"/>
          <w:szCs w:val="32"/>
        </w:rPr>
        <w:t>The Chief Executive will have overall responsibility for the implementation of the Vulnerable Adult Protection Policy to ensure compliance and consistency in the application of this policy across the organisation.</w:t>
      </w:r>
    </w:p>
    <w:p w14:paraId="749BAF6D" w14:textId="77777777" w:rsidR="00E456C5" w:rsidRPr="00E456C5" w:rsidRDefault="00E456C5" w:rsidP="00E456C5">
      <w:pPr>
        <w:ind w:left="709"/>
        <w:rPr>
          <w:rFonts w:cs="Arial"/>
          <w:snapToGrid w:val="0"/>
          <w:sz w:val="32"/>
          <w:szCs w:val="32"/>
        </w:rPr>
      </w:pPr>
    </w:p>
    <w:tbl>
      <w:tblPr>
        <w:tblStyle w:val="TableGrid"/>
        <w:tblW w:w="0" w:type="auto"/>
        <w:tblInd w:w="720" w:type="dxa"/>
        <w:tblLook w:val="04A0" w:firstRow="1" w:lastRow="0" w:firstColumn="1" w:lastColumn="0" w:noHBand="0" w:noVBand="1"/>
      </w:tblPr>
      <w:tblGrid>
        <w:gridCol w:w="4508"/>
        <w:gridCol w:w="4508"/>
      </w:tblGrid>
      <w:tr w:rsidR="000A28A9" w:rsidRPr="000A28A9" w14:paraId="686CF188" w14:textId="77777777" w:rsidTr="00051CF8">
        <w:tc>
          <w:tcPr>
            <w:tcW w:w="4508" w:type="dxa"/>
          </w:tcPr>
          <w:p w14:paraId="57451832" w14:textId="77777777" w:rsidR="000A28A9" w:rsidRPr="000A28A9" w:rsidRDefault="000A28A9" w:rsidP="000A28A9">
            <w:pPr>
              <w:spacing w:after="160" w:line="259" w:lineRule="auto"/>
              <w:ind w:left="709"/>
              <w:rPr>
                <w:rFonts w:ascii="Arial" w:hAnsi="Arial" w:cs="Arial"/>
                <w:snapToGrid w:val="0"/>
                <w:kern w:val="0"/>
                <w:sz w:val="32"/>
                <w:szCs w:val="32"/>
                <w14:ligatures w14:val="none"/>
              </w:rPr>
            </w:pPr>
            <w:r w:rsidRPr="000A28A9">
              <w:rPr>
                <w:rFonts w:ascii="Arial" w:hAnsi="Arial" w:cs="Arial"/>
                <w:snapToGrid w:val="0"/>
                <w:kern w:val="0"/>
                <w:sz w:val="32"/>
                <w:szCs w:val="32"/>
                <w14:ligatures w14:val="none"/>
              </w:rPr>
              <w:t>Created by: Mark Upton</w:t>
            </w:r>
          </w:p>
        </w:tc>
        <w:tc>
          <w:tcPr>
            <w:tcW w:w="4508" w:type="dxa"/>
          </w:tcPr>
          <w:p w14:paraId="10BE1D0B" w14:textId="77777777" w:rsidR="000A28A9" w:rsidRPr="000A28A9" w:rsidRDefault="000A28A9" w:rsidP="000A28A9">
            <w:pPr>
              <w:spacing w:after="160" w:line="259" w:lineRule="auto"/>
              <w:ind w:left="709"/>
              <w:rPr>
                <w:rFonts w:ascii="Arial" w:hAnsi="Arial" w:cs="Arial"/>
                <w:snapToGrid w:val="0"/>
                <w:kern w:val="0"/>
                <w:sz w:val="32"/>
                <w:szCs w:val="32"/>
                <w14:ligatures w14:val="none"/>
              </w:rPr>
            </w:pPr>
            <w:r w:rsidRPr="000A28A9">
              <w:rPr>
                <w:rFonts w:ascii="Arial" w:hAnsi="Arial" w:cs="Arial"/>
                <w:snapToGrid w:val="0"/>
                <w:kern w:val="0"/>
                <w:sz w:val="32"/>
                <w:szCs w:val="32"/>
                <w14:ligatures w14:val="none"/>
              </w:rPr>
              <w:t>On: January 2024</w:t>
            </w:r>
          </w:p>
        </w:tc>
      </w:tr>
      <w:tr w:rsidR="000A28A9" w:rsidRPr="000A28A9" w14:paraId="5DE228B8" w14:textId="77777777" w:rsidTr="00051CF8">
        <w:tc>
          <w:tcPr>
            <w:tcW w:w="4508" w:type="dxa"/>
          </w:tcPr>
          <w:p w14:paraId="367AD3A3" w14:textId="05F1945C" w:rsidR="000A28A9" w:rsidRPr="000A28A9" w:rsidRDefault="000A28A9" w:rsidP="000A28A9">
            <w:pPr>
              <w:spacing w:after="160" w:line="259" w:lineRule="auto"/>
              <w:ind w:left="709"/>
              <w:rPr>
                <w:rFonts w:ascii="Arial" w:hAnsi="Arial" w:cs="Arial"/>
                <w:snapToGrid w:val="0"/>
                <w:kern w:val="0"/>
                <w:sz w:val="32"/>
                <w:szCs w:val="32"/>
                <w14:ligatures w14:val="none"/>
              </w:rPr>
            </w:pPr>
            <w:r w:rsidRPr="000A28A9">
              <w:rPr>
                <w:rFonts w:ascii="Arial" w:hAnsi="Arial" w:cs="Arial"/>
                <w:snapToGrid w:val="0"/>
                <w:kern w:val="0"/>
                <w:sz w:val="32"/>
                <w:szCs w:val="32"/>
                <w14:ligatures w14:val="none"/>
              </w:rPr>
              <w:t>Approved by:</w:t>
            </w:r>
            <w:r w:rsidR="00A67A9C">
              <w:rPr>
                <w:rFonts w:ascii="Arial" w:hAnsi="Arial" w:cs="Arial"/>
                <w:snapToGrid w:val="0"/>
                <w:kern w:val="0"/>
                <w:sz w:val="32"/>
                <w:szCs w:val="32"/>
                <w14:ligatures w14:val="none"/>
              </w:rPr>
              <w:t xml:space="preserve"> Full Board</w:t>
            </w:r>
          </w:p>
        </w:tc>
        <w:tc>
          <w:tcPr>
            <w:tcW w:w="4508" w:type="dxa"/>
          </w:tcPr>
          <w:p w14:paraId="2115D6E7" w14:textId="386AE247" w:rsidR="000A28A9" w:rsidRPr="000A28A9" w:rsidRDefault="000A28A9" w:rsidP="000A28A9">
            <w:pPr>
              <w:spacing w:after="160" w:line="259" w:lineRule="auto"/>
              <w:ind w:left="709"/>
              <w:rPr>
                <w:rFonts w:ascii="Arial" w:hAnsi="Arial" w:cs="Arial"/>
                <w:snapToGrid w:val="0"/>
                <w:kern w:val="0"/>
                <w:sz w:val="32"/>
                <w:szCs w:val="32"/>
                <w14:ligatures w14:val="none"/>
              </w:rPr>
            </w:pPr>
            <w:r w:rsidRPr="000A28A9">
              <w:rPr>
                <w:rFonts w:ascii="Arial" w:hAnsi="Arial" w:cs="Arial"/>
                <w:snapToGrid w:val="0"/>
                <w:kern w:val="0"/>
                <w:sz w:val="32"/>
                <w:szCs w:val="32"/>
                <w14:ligatures w14:val="none"/>
              </w:rPr>
              <w:t>On:</w:t>
            </w:r>
            <w:r w:rsidR="001C1D7F">
              <w:rPr>
                <w:rFonts w:ascii="Arial" w:hAnsi="Arial" w:cs="Arial"/>
                <w:snapToGrid w:val="0"/>
                <w:kern w:val="0"/>
                <w:sz w:val="32"/>
                <w:szCs w:val="32"/>
                <w14:ligatures w14:val="none"/>
              </w:rPr>
              <w:t xml:space="preserve"> January 2025</w:t>
            </w:r>
          </w:p>
        </w:tc>
      </w:tr>
      <w:tr w:rsidR="000A28A9" w:rsidRPr="000A28A9" w14:paraId="0E9F551C" w14:textId="77777777" w:rsidTr="00051CF8">
        <w:tc>
          <w:tcPr>
            <w:tcW w:w="4508" w:type="dxa"/>
          </w:tcPr>
          <w:p w14:paraId="4840FBA7" w14:textId="77777777" w:rsidR="000A28A9" w:rsidRPr="000A28A9" w:rsidRDefault="000A28A9" w:rsidP="000A28A9">
            <w:pPr>
              <w:spacing w:after="160" w:line="259" w:lineRule="auto"/>
              <w:ind w:left="709"/>
              <w:rPr>
                <w:rFonts w:ascii="Arial" w:hAnsi="Arial" w:cs="Arial"/>
                <w:snapToGrid w:val="0"/>
                <w:kern w:val="0"/>
                <w:sz w:val="32"/>
                <w:szCs w:val="32"/>
                <w14:ligatures w14:val="none"/>
              </w:rPr>
            </w:pPr>
            <w:r w:rsidRPr="000A28A9">
              <w:rPr>
                <w:rFonts w:ascii="Arial" w:hAnsi="Arial" w:cs="Arial"/>
                <w:snapToGrid w:val="0"/>
                <w:kern w:val="0"/>
                <w:sz w:val="32"/>
                <w:szCs w:val="32"/>
                <w14:ligatures w14:val="none"/>
              </w:rPr>
              <w:t>Review Date:</w:t>
            </w:r>
          </w:p>
        </w:tc>
        <w:tc>
          <w:tcPr>
            <w:tcW w:w="4508" w:type="dxa"/>
          </w:tcPr>
          <w:p w14:paraId="00030339" w14:textId="53108A43" w:rsidR="000A28A9" w:rsidRPr="000A28A9" w:rsidRDefault="000A28A9" w:rsidP="000A28A9">
            <w:pPr>
              <w:spacing w:after="160" w:line="259" w:lineRule="auto"/>
              <w:ind w:left="709"/>
              <w:rPr>
                <w:rFonts w:ascii="Arial" w:hAnsi="Arial" w:cs="Arial"/>
                <w:snapToGrid w:val="0"/>
                <w:kern w:val="0"/>
                <w:sz w:val="32"/>
                <w:szCs w:val="32"/>
                <w14:ligatures w14:val="none"/>
              </w:rPr>
            </w:pPr>
            <w:r w:rsidRPr="000A28A9">
              <w:rPr>
                <w:rFonts w:ascii="Arial" w:hAnsi="Arial" w:cs="Arial"/>
                <w:snapToGrid w:val="0"/>
                <w:kern w:val="0"/>
                <w:sz w:val="32"/>
                <w:szCs w:val="32"/>
                <w14:ligatures w14:val="none"/>
              </w:rPr>
              <w:t>January 202</w:t>
            </w:r>
            <w:r w:rsidR="00A67A9C">
              <w:rPr>
                <w:rFonts w:ascii="Arial" w:hAnsi="Arial" w:cs="Arial"/>
                <w:snapToGrid w:val="0"/>
                <w:kern w:val="0"/>
                <w:sz w:val="32"/>
                <w:szCs w:val="32"/>
                <w14:ligatures w14:val="none"/>
              </w:rPr>
              <w:t>6</w:t>
            </w:r>
          </w:p>
        </w:tc>
      </w:tr>
    </w:tbl>
    <w:p w14:paraId="101DE055" w14:textId="77777777" w:rsidR="000A28A9" w:rsidRDefault="000A28A9" w:rsidP="000A28A9">
      <w:pPr>
        <w:ind w:left="709"/>
        <w:rPr>
          <w:rFonts w:ascii="Arial" w:hAnsi="Arial" w:cs="Arial"/>
          <w:snapToGrid w:val="0"/>
          <w:sz w:val="32"/>
          <w:szCs w:val="32"/>
        </w:rPr>
      </w:pPr>
      <w:r w:rsidRPr="000A28A9">
        <w:rPr>
          <w:rFonts w:ascii="Arial" w:hAnsi="Arial" w:cs="Arial"/>
          <w:snapToGrid w:val="0"/>
          <w:sz w:val="32"/>
          <w:szCs w:val="32"/>
        </w:rPr>
        <w:tab/>
        <w:t xml:space="preserve"> </w:t>
      </w:r>
    </w:p>
    <w:p w14:paraId="6E1D0229" w14:textId="57631B5F" w:rsidR="00E456C5" w:rsidRPr="004F42AA" w:rsidRDefault="00E456C5" w:rsidP="000A28A9">
      <w:pPr>
        <w:ind w:left="709" w:firstLine="11"/>
        <w:rPr>
          <w:rFonts w:ascii="Arial" w:hAnsi="Arial" w:cs="Arial"/>
          <w:snapToGrid w:val="0"/>
          <w:sz w:val="32"/>
          <w:szCs w:val="32"/>
        </w:rPr>
      </w:pPr>
      <w:r w:rsidRPr="004F42AA">
        <w:rPr>
          <w:rFonts w:ascii="Arial" w:hAnsi="Arial" w:cs="Arial"/>
          <w:snapToGrid w:val="0"/>
          <w:sz w:val="32"/>
          <w:szCs w:val="32"/>
        </w:rPr>
        <w:t>Signed:</w:t>
      </w:r>
    </w:p>
    <w:p w14:paraId="69E8D0A2" w14:textId="5609849E" w:rsidR="00E456C5" w:rsidRPr="004F42AA" w:rsidRDefault="00E456C5" w:rsidP="00E456C5">
      <w:pPr>
        <w:ind w:left="709"/>
        <w:rPr>
          <w:rFonts w:ascii="Arial" w:hAnsi="Arial" w:cs="Arial"/>
          <w:snapToGrid w:val="0"/>
          <w:sz w:val="32"/>
          <w:szCs w:val="32"/>
        </w:rPr>
      </w:pPr>
      <w:r w:rsidRPr="004F42AA">
        <w:rPr>
          <w:rFonts w:ascii="Arial" w:hAnsi="Arial" w:cs="Arial"/>
          <w:noProof/>
          <w:snapToGrid w:val="0"/>
          <w:sz w:val="32"/>
          <w:szCs w:val="32"/>
        </w:rPr>
        <w:drawing>
          <wp:inline distT="0" distB="0" distL="0" distR="0" wp14:anchorId="16CCD987" wp14:editId="351DDF3A">
            <wp:extent cx="1112520" cy="731520"/>
            <wp:effectExtent l="0" t="0" r="0" b="0"/>
            <wp:docPr id="3" name="Picture 3" descr="A black line drawn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line drawn on a white background&#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520" cy="731520"/>
                    </a:xfrm>
                    <a:prstGeom prst="rect">
                      <a:avLst/>
                    </a:prstGeom>
                    <a:noFill/>
                    <a:ln>
                      <a:noFill/>
                    </a:ln>
                  </pic:spPr>
                </pic:pic>
              </a:graphicData>
            </a:graphic>
          </wp:inline>
        </w:drawing>
      </w:r>
    </w:p>
    <w:p w14:paraId="2398CCDE" w14:textId="77777777" w:rsidR="00E456C5" w:rsidRDefault="00E456C5" w:rsidP="00E456C5">
      <w:pPr>
        <w:ind w:left="709"/>
        <w:rPr>
          <w:rFonts w:ascii="Arial" w:hAnsi="Arial" w:cs="Arial"/>
          <w:snapToGrid w:val="0"/>
          <w:sz w:val="32"/>
          <w:szCs w:val="32"/>
        </w:rPr>
      </w:pPr>
      <w:r w:rsidRPr="004F42AA">
        <w:rPr>
          <w:rFonts w:ascii="Arial" w:hAnsi="Arial" w:cs="Arial"/>
          <w:snapToGrid w:val="0"/>
          <w:sz w:val="32"/>
          <w:szCs w:val="32"/>
        </w:rPr>
        <w:t xml:space="preserve">Mark Upton, Chief Executive </w:t>
      </w:r>
    </w:p>
    <w:p w14:paraId="37F81759" w14:textId="77777777" w:rsidR="00E456C5" w:rsidRPr="00E456C5" w:rsidRDefault="00E456C5" w:rsidP="000A28A9">
      <w:pPr>
        <w:rPr>
          <w:rFonts w:cs="Arial"/>
          <w:snapToGrid w:val="0"/>
          <w:sz w:val="32"/>
          <w:szCs w:val="32"/>
        </w:rPr>
      </w:pPr>
    </w:p>
    <w:p w14:paraId="61AEB9FC" w14:textId="77777777" w:rsidR="000A28A9" w:rsidRPr="008279DC" w:rsidRDefault="000A28A9" w:rsidP="000A28A9">
      <w:pPr>
        <w:tabs>
          <w:tab w:val="left" w:pos="5112"/>
        </w:tabs>
        <w:rPr>
          <w:rFonts w:ascii="Arial" w:eastAsia="Times New Roman" w:hAnsi="Arial" w:cs="Arial"/>
          <w:sz w:val="24"/>
          <w:lang w:eastAsia="en-GB"/>
        </w:rPr>
      </w:pPr>
      <w:bookmarkStart w:id="1" w:name="_Hlk181865163"/>
      <w:r w:rsidRPr="005A3B63">
        <w:rPr>
          <w:rFonts w:ascii="Arial" w:eastAsia="Times New Roman" w:hAnsi="Arial" w:cs="Arial"/>
          <w:sz w:val="32"/>
          <w:szCs w:val="32"/>
          <w:lang w:eastAsia="en-GB"/>
        </w:rPr>
        <w:tab/>
      </w:r>
      <w:r w:rsidRPr="008279DC">
        <w:rPr>
          <w:rFonts w:ascii="Arial" w:eastAsia="Times New Roman" w:hAnsi="Arial" w:cs="Arial"/>
          <w:sz w:val="24"/>
          <w:lang w:eastAsia="en-GB"/>
        </w:rPr>
        <w:t xml:space="preserve"> </w:t>
      </w:r>
    </w:p>
    <w:bookmarkEnd w:id="1"/>
    <w:p w14:paraId="2F735586" w14:textId="37E1017A" w:rsidR="00D67696" w:rsidRPr="00D67696" w:rsidRDefault="00D67696" w:rsidP="00D67696">
      <w:pPr>
        <w:pStyle w:val="MyVisionJob"/>
      </w:pPr>
    </w:p>
    <w:sectPr w:rsidR="00D67696" w:rsidRPr="00D67696" w:rsidSect="000A3A34">
      <w:head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5705" w14:textId="77777777" w:rsidR="0035634D" w:rsidRDefault="0035634D" w:rsidP="00765B6F">
      <w:pPr>
        <w:spacing w:after="0" w:line="240" w:lineRule="auto"/>
      </w:pPr>
      <w:r>
        <w:separator/>
      </w:r>
    </w:p>
  </w:endnote>
  <w:endnote w:type="continuationSeparator" w:id="0">
    <w:p w14:paraId="787105FD" w14:textId="77777777" w:rsidR="0035634D" w:rsidRDefault="0035634D" w:rsidP="00765B6F">
      <w:pPr>
        <w:spacing w:after="0" w:line="240" w:lineRule="auto"/>
      </w:pPr>
      <w:r>
        <w:continuationSeparator/>
      </w:r>
    </w:p>
  </w:endnote>
  <w:endnote w:type="continuationNotice" w:id="1">
    <w:p w14:paraId="48890FF8" w14:textId="77777777" w:rsidR="0035634D" w:rsidRDefault="00356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de Pro Bold LC">
    <w:altName w:val="Calibri"/>
    <w:panose1 w:val="00000000000000000000"/>
    <w:charset w:val="00"/>
    <w:family w:val="modern"/>
    <w:notTrueType/>
    <w:pitch w:val="variable"/>
    <w:sig w:usb0="A00000AF" w:usb1="4000004A" w:usb2="00000000" w:usb3="00000000" w:csb0="00000093" w:csb1="00000000"/>
  </w:font>
  <w:font w:name="Code Pro LC">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EFDC" w14:textId="40D116BE" w:rsidR="000A3A34" w:rsidRPr="00C15BAC" w:rsidRDefault="000A3A34" w:rsidP="00C15BAC">
    <w:pPr>
      <w:pStyle w:val="Footer"/>
      <w:spacing w:line="276" w:lineRule="auto"/>
      <w:rPr>
        <w:rFonts w:ascii="Code Pro LC" w:hAnsi="Code Pro LC"/>
        <w:sz w:val="28"/>
        <w:szCs w:val="28"/>
      </w:rPr>
    </w:pPr>
    <w:r w:rsidRPr="00D67696">
      <w:rPr>
        <w:rFonts w:ascii="Code Pro LC" w:hAnsi="Code Pro LC"/>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3DA5" w14:textId="77777777" w:rsidR="0035634D" w:rsidRDefault="0035634D" w:rsidP="00765B6F">
      <w:pPr>
        <w:spacing w:after="0" w:line="240" w:lineRule="auto"/>
      </w:pPr>
      <w:r>
        <w:separator/>
      </w:r>
    </w:p>
  </w:footnote>
  <w:footnote w:type="continuationSeparator" w:id="0">
    <w:p w14:paraId="44122B14" w14:textId="77777777" w:rsidR="0035634D" w:rsidRDefault="0035634D" w:rsidP="00765B6F">
      <w:pPr>
        <w:spacing w:after="0" w:line="240" w:lineRule="auto"/>
      </w:pPr>
      <w:r>
        <w:continuationSeparator/>
      </w:r>
    </w:p>
  </w:footnote>
  <w:footnote w:type="continuationNotice" w:id="1">
    <w:p w14:paraId="38FD6D26" w14:textId="77777777" w:rsidR="0035634D" w:rsidRDefault="00356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6BDE" w14:textId="767A44C7" w:rsidR="00765B6F" w:rsidRPr="00060012" w:rsidRDefault="00765B6F" w:rsidP="00765B6F">
    <w:pPr>
      <w:pStyle w:val="Header"/>
      <w:jc w:val="right"/>
      <w:rPr>
        <w:rFonts w:ascii="Code Pro LC" w:hAnsi="Code Pro LC"/>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F"/>
    <w:rsid w:val="00002007"/>
    <w:rsid w:val="0005026E"/>
    <w:rsid w:val="00051CF8"/>
    <w:rsid w:val="00052D62"/>
    <w:rsid w:val="00060012"/>
    <w:rsid w:val="000A28A9"/>
    <w:rsid w:val="000A3A34"/>
    <w:rsid w:val="001605F5"/>
    <w:rsid w:val="001B5D7B"/>
    <w:rsid w:val="001C1D7F"/>
    <w:rsid w:val="001D01AD"/>
    <w:rsid w:val="00291493"/>
    <w:rsid w:val="002B2FE5"/>
    <w:rsid w:val="002B4840"/>
    <w:rsid w:val="0035634D"/>
    <w:rsid w:val="003D5154"/>
    <w:rsid w:val="00486C4F"/>
    <w:rsid w:val="004C0ECD"/>
    <w:rsid w:val="004F42AA"/>
    <w:rsid w:val="00587BC6"/>
    <w:rsid w:val="00670A2C"/>
    <w:rsid w:val="006973D7"/>
    <w:rsid w:val="006B3147"/>
    <w:rsid w:val="00750492"/>
    <w:rsid w:val="007577BE"/>
    <w:rsid w:val="00765B6F"/>
    <w:rsid w:val="007874F3"/>
    <w:rsid w:val="007A2628"/>
    <w:rsid w:val="00802A4A"/>
    <w:rsid w:val="008649C4"/>
    <w:rsid w:val="00897F7A"/>
    <w:rsid w:val="00903FA9"/>
    <w:rsid w:val="00972F4A"/>
    <w:rsid w:val="00A4349A"/>
    <w:rsid w:val="00A45977"/>
    <w:rsid w:val="00A67A9C"/>
    <w:rsid w:val="00B13DA9"/>
    <w:rsid w:val="00B50227"/>
    <w:rsid w:val="00B84D68"/>
    <w:rsid w:val="00B9637F"/>
    <w:rsid w:val="00C15BAC"/>
    <w:rsid w:val="00C74446"/>
    <w:rsid w:val="00CE45E7"/>
    <w:rsid w:val="00CE71A4"/>
    <w:rsid w:val="00CF7E88"/>
    <w:rsid w:val="00D26C90"/>
    <w:rsid w:val="00D65B10"/>
    <w:rsid w:val="00D67696"/>
    <w:rsid w:val="00D961C1"/>
    <w:rsid w:val="00E118E1"/>
    <w:rsid w:val="00E24772"/>
    <w:rsid w:val="00E456C5"/>
    <w:rsid w:val="00E82DC4"/>
    <w:rsid w:val="00E87612"/>
    <w:rsid w:val="00EC04B9"/>
    <w:rsid w:val="00EE34DB"/>
    <w:rsid w:val="00F35118"/>
    <w:rsid w:val="00F47255"/>
    <w:rsid w:val="00F760BD"/>
    <w:rsid w:val="00FC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C084B"/>
  <w15:chartTrackingRefBased/>
  <w15:docId w15:val="{65A2199B-4318-4775-86E2-F5EE92FD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8A9"/>
  </w:style>
  <w:style w:type="paragraph" w:styleId="Heading1">
    <w:name w:val="heading 1"/>
    <w:basedOn w:val="Normal"/>
    <w:next w:val="Normal"/>
    <w:link w:val="Heading1Char"/>
    <w:uiPriority w:val="9"/>
    <w:qFormat/>
    <w:rsid w:val="00D67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6F"/>
  </w:style>
  <w:style w:type="paragraph" w:styleId="Footer">
    <w:name w:val="footer"/>
    <w:basedOn w:val="Normal"/>
    <w:link w:val="FooterChar"/>
    <w:uiPriority w:val="99"/>
    <w:unhideWhenUsed/>
    <w:rsid w:val="00765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6F"/>
  </w:style>
  <w:style w:type="paragraph" w:customStyle="1" w:styleId="NoParagraphStyle">
    <w:name w:val="[No Paragraph Style]"/>
    <w:rsid w:val="00765B6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765B6F"/>
  </w:style>
  <w:style w:type="character" w:styleId="Hyperlink">
    <w:name w:val="Hyperlink"/>
    <w:basedOn w:val="DefaultParagraphFont"/>
    <w:uiPriority w:val="99"/>
    <w:unhideWhenUsed/>
    <w:rsid w:val="00060012"/>
    <w:rPr>
      <w:color w:val="0563C1" w:themeColor="hyperlink"/>
      <w:u w:val="single"/>
    </w:rPr>
  </w:style>
  <w:style w:type="paragraph" w:customStyle="1" w:styleId="MyVision">
    <w:name w:val="MyVision"/>
    <w:basedOn w:val="Heading1"/>
    <w:qFormat/>
    <w:rsid w:val="00D67696"/>
    <w:rPr>
      <w:rFonts w:ascii="Code Pro Bold LC" w:hAnsi="Code Pro Bold LC"/>
    </w:rPr>
  </w:style>
  <w:style w:type="paragraph" w:customStyle="1" w:styleId="MyVisionText">
    <w:name w:val="MyVision Text"/>
    <w:basedOn w:val="Normal"/>
    <w:next w:val="Normal"/>
    <w:qFormat/>
    <w:rsid w:val="00D67696"/>
    <w:rPr>
      <w:rFonts w:ascii="Code Pro LC" w:hAnsi="Code Pro LC"/>
      <w:sz w:val="32"/>
    </w:rPr>
  </w:style>
  <w:style w:type="character" w:customStyle="1" w:styleId="Heading1Char">
    <w:name w:val="Heading 1 Char"/>
    <w:basedOn w:val="DefaultParagraphFont"/>
    <w:link w:val="Heading1"/>
    <w:uiPriority w:val="9"/>
    <w:rsid w:val="00D67696"/>
    <w:rPr>
      <w:rFonts w:asciiTheme="majorHAnsi" w:eastAsiaTheme="majorEastAsia" w:hAnsiTheme="majorHAnsi" w:cstheme="majorBidi"/>
      <w:color w:val="2F5496" w:themeColor="accent1" w:themeShade="BF"/>
      <w:sz w:val="32"/>
      <w:szCs w:val="32"/>
    </w:rPr>
  </w:style>
  <w:style w:type="paragraph" w:customStyle="1" w:styleId="MyVisionSignature">
    <w:name w:val="MyVision Signature"/>
    <w:basedOn w:val="Normal"/>
    <w:qFormat/>
    <w:rsid w:val="00D67696"/>
    <w:rPr>
      <w:rFonts w:ascii="Code Pro Bold LC" w:hAnsi="Code Pro Bold LC"/>
      <w:sz w:val="32"/>
    </w:rPr>
  </w:style>
  <w:style w:type="paragraph" w:customStyle="1" w:styleId="MyVisionJob">
    <w:name w:val="MyVision Job"/>
    <w:basedOn w:val="MyVisionText"/>
    <w:next w:val="MyVisionText"/>
    <w:qFormat/>
    <w:rsid w:val="00D67696"/>
    <w:rPr>
      <w:sz w:val="28"/>
    </w:rPr>
  </w:style>
  <w:style w:type="table" w:styleId="TableGrid">
    <w:name w:val="Table Grid"/>
    <w:basedOn w:val="TableNormal"/>
    <w:uiPriority w:val="39"/>
    <w:rsid w:val="000A28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safefromharm.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8" ma:contentTypeDescription="Create a new document." ma:contentTypeScope="" ma:versionID="9027c86cf1eab566830dd8b13681622e">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72b57911b342bae1bfb1a5033e26ce03"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F6D9A-E0B6-4AD9-8D70-A0B7157A1738}">
  <ds:schemaRefs>
    <ds:schemaRef ds:uri="http://schemas.microsoft.com/sharepoint/v3/contenttype/forms"/>
  </ds:schemaRefs>
</ds:datastoreItem>
</file>

<file path=customXml/itemProps2.xml><?xml version="1.0" encoding="utf-8"?>
<ds:datastoreItem xmlns:ds="http://schemas.openxmlformats.org/officeDocument/2006/customXml" ds:itemID="{7E3C06C5-8952-40A9-BBCF-BCF739802872}">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3.xml><?xml version="1.0" encoding="utf-8"?>
<ds:datastoreItem xmlns:ds="http://schemas.openxmlformats.org/officeDocument/2006/customXml" ds:itemID="{973A667A-46D3-4580-BD92-28097C0C3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Davies</dc:creator>
  <cp:keywords/>
  <dc:description/>
  <cp:lastModifiedBy>Katie Foulk</cp:lastModifiedBy>
  <cp:revision>18</cp:revision>
  <cp:lastPrinted>2023-08-18T16:10:00Z</cp:lastPrinted>
  <dcterms:created xsi:type="dcterms:W3CDTF">2024-01-04T13:06:00Z</dcterms:created>
  <dcterms:modified xsi:type="dcterms:W3CDTF">2025-01-15T15:26:00Z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